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19" w:rsidRPr="000C7A19" w:rsidRDefault="000C7A19" w:rsidP="000C7A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7A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0C7A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проведения диспансеризации определенных гру</w:t>
      </w:r>
      <w:proofErr w:type="gramStart"/>
      <w:r w:rsidRPr="000C7A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пп взр</w:t>
      </w:r>
      <w:proofErr w:type="gramEnd"/>
      <w:r w:rsidRPr="000C7A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ослого населения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 взр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ослого населения (в возрасте от 18 лет и старше):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работающие граждане;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неработающие граждане;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образовательных организациях по очной форме.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hyperlink r:id="rId5" w:anchor="991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гиперхолестеринемию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психотропных веществ без назначения врача;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приказом Министерства здравоохранения Российской Федерации от 21 декабря 2012 г. № 1344н «Об утверждении Порядка проведения диспансерного наблюдения» (зарегистрирован Министерством юстиции Российской Федерации 14 февраля 2013 г., регистрационный № 27072).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Диспансеризация проводится 1 раз в 3 года в возрастные периоды, предусмотренные </w:t>
      </w:r>
      <w:hyperlink r:id="rId6" w:anchor="1100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</w:t>
      </w:r>
      <w:hyperlink r:id="rId7" w:anchor="992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 исключением: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hyperlink r:id="rId8" w:anchor="993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hyperlink r:id="rId9" w:anchor="994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hyperlink r:id="rId10" w:anchor="995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*(5)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 </w:t>
      </w:r>
      <w:hyperlink r:id="rId11" w:anchor="1013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пунктами 13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2" w:anchor="1014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14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3" w:anchor="1100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Диспансеризация граждан, указанных в </w:t>
      </w:r>
      <w:hyperlink r:id="rId14" w:anchor="10421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подпунктах «а</w:t>
        </w:r>
        <w:proofErr w:type="gramStart"/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»-</w:t>
        </w:r>
        <w:proofErr w:type="gramEnd"/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«в» подпункта 2 пункта 4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проводится в объеме, соответствующем объему диспансеризации, предусмотренному </w:t>
      </w:r>
      <w:hyperlink r:id="rId15" w:anchor="1100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зева) и цервикального канала на цитологическое исследование, определение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простат-специфического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антигена).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«медицинским осмотрам профилактическим», «терапии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 «общей врачебной практике (семейной медицине)», «акушерству и гинекологии»</w:t>
      </w:r>
      <w:hyperlink r:id="rId16" w:anchor="996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*(6)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или «акушерству и гинекологии (за исключением использования вспомогательных репродуктивных технологий)», «акушерству и гинекологии (за исключением использования вспомогательных репродуктивных технологий и искусственного прерывания беременности)», «акушерскому делу» или «лечебному делу», «офтальмологии», «неврологии», «оториноларингологии (за исключением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кохлеарной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имплантации)», «хирургии», или «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колопроктологии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 «рентгенологии», «клинической лабораторной диагностике» или «лабораторной диагностике», «функциональной диагностике», «ультразвуковой диагностике», «эндоскопии».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«медицинским осмотрам профилактическим», «терапии» или «общей врачебной практике (семейной медицине)»,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медицинской деятельности в части выполнения требуемых работ (услуг).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от 21 ноября 2011 г. № 323-ФЗ «Об основах охраны здоровья граждан в Российской Федерации» (далее - Федеральный закон № 323-ФЗ)</w:t>
      </w:r>
      <w:hyperlink r:id="rId17" w:anchor="997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*(7)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Правилами обязательного медицинского страхования</w:t>
      </w:r>
      <w:hyperlink r:id="rId18" w:anchor="998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*(8)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приказом Министерства здравоохранения и социального развития Российской Федерации от 23 марта 2012 г. № 252н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 (зарегистрирован Министерством юстиции Российской Федерации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 апреля 2012 г., регистрационный № 23971).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мазка (соскоба) с поверхности шейки матки (наружного маточного зева) и цервикального канала на цитологическое исследование)</w:t>
      </w:r>
      <w:hyperlink r:id="rId19" w:anchor="999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*(9)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определение факторов риска хронических неинфекционных заболеваний на основании диагностических критериев, предусмотренных </w:t>
      </w:r>
      <w:hyperlink r:id="rId20" w:anchor="1200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2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6) определение относительного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сердечно-сосудистого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проведение на первом этапе диспансеризации индивидуального профилактического консультирования</w:t>
      </w:r>
      <w:hyperlink r:id="rId21" w:anchor="9910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*(10)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гиперхолестеринемией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уровнем общего холестерина 8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/л и более, и (или) курящих более 20 сигарет в день;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частью 3 статьи 97 Федерального закона № 323-ФЗ Министерством здравоохранения Российской Федерации;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информирование граждан (в возрасте от 21 года и старше) о возможности медицинского освидетельствования на ВИЧ-инфекцию в соответствии с Федеральным законом от 30 марта 1995 г. № 38-ФЗ «О предупреждении распространения в Российской Федерации заболевания, вызываемого вирусом иммунодефицита человека (ВИЧ-инфекции)»</w:t>
      </w:r>
      <w:hyperlink r:id="rId22" w:anchor="9911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*(11)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 № 38-ФЗ) с предоставлением адресов медицинских организаций, в которых возможно осуществить добровольное, в том числе анонимное, освидетельствование на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ВИЧ-инфекцию.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Основными задачами врача-терапевта при проведении диспансеризации являются: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гиперхолестеринемией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уровнем общего холестерина 8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участие в оформлении (ведении) медицинской документации;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подведение итогов диспансеризации на своем участке;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информирование граждан, (в возрасте от 21 года и старше) о возможности медицинского освидетельствования на ВИЧ-инфекцию в соответствии с Федеральным законом № 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определение факторов риска хронических неинфекционных заболеваний на основании диагностических критериев, предусмотренных </w:t>
      </w:r>
      <w:hyperlink r:id="rId23" w:anchor="1200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2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Порядку;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5) определение относительного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сердечно-сосудистого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сердечно-сосудистым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риском, и (или) ожирением, и (или)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гиперхолестеринемией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уровнем общего холестерина 8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учет граждан, прошедших каждый этап диспансеризации, включая заполнение карты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</w:t>
      </w:r>
      <w:hyperlink r:id="rId24" w:anchor="9912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*(12)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Диспансеризация проводится в два этапа.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некоррегированных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нарушений слуха и зрения (далее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анкетирование);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антропометрию (измерение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роста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стоя, массы тела, окружности талии), расчет индекса массы тела 1 раз в 3 года;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измерение артериального давления 1 раз в 3 года;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определение уровня общего холестерина в крови (допускается использование экспресс-метода</w:t>
      </w:r>
      <w:hyperlink r:id="rId25" w:anchor="9913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*(13)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(для граждан в возрасте до 85 лет 1 раз в 3 года);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определение уровня глюкозы в крови натощак (допускается использование экспресс-метода) 1 раз в 3 года;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6) определение относительного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сердечно-сосудистого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относительным и высоким и очень высоким абсолютным сердечно-сосудистым риском, и (или) ожирением, и (или)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гиперхолестеринемией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уровнем общего холестерина 8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/л и более, и (или) курящих более 20 сигарет в день;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</w:t>
      </w:r>
      <w:hyperlink r:id="rId26" w:anchor="9914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*(14)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флюорографию легких</w:t>
      </w:r>
      <w:hyperlink r:id="rId27" w:anchor="9915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*(15)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 раз в 3 года;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маммографию обеих молочных желез в двух проекциях (для женщин в возрасте 39-48 лет 1 раз в 3 года и в возрасте 50-70 лет 1 раз в 2 года)</w:t>
      </w:r>
      <w:hyperlink r:id="rId28" w:anchor="9916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*(16)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12) исследование кала на скрытую кровь иммунохимическим методом (для граждан в возрасте от 49 до 73 лет 1 раз в 2 года);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13) определение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простат-специфического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антигена (ПСА) в крови (для мужчин в возрасте 45 лет и 51 года);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14) измерение внутриглазного давления 1 раз в 3 года (для граждан в возрасте от 60 лет и старше);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15) прием (осмотр) врачом-терапевтом по завершению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16) прием (осмотр) врачом-терапевтом по завершению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№ 8 к Положению об организации оказания первичной медико-санитарной помощи взрослому населению, утвержденному приказом Министерства 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здравоохранения и социального развития Российской Федерации от 15 мая 2012 г. № 543н (зарегистрирован Министерством юстиции Российской Федерации 27 июня 2012 г., регистрационный № 24726), с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изменениями, внесенными приказами Министерства здравоохранения Российской Федерации от 23 июня 2015 г. № 361н (зарегистрирован Министерством юстиции Российской Федерации 7 июля 2015 г., регистрационный № 37921), от 30 сентября 2015 г. № 683н (зарегистрирован Министерством юстиции Российской Федерации 24 ноября 2015 г., регистрационный № 39822).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наблюдением);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гиперхолестеринемия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кровообращения для граждан в возрасте 75-90 лет, не находящихся по этому поводу под диспансерным наблюдением);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простат-специфического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антигена в крови более 1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нг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/мл);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осмотр (консультацию) врачом-хирургом или врачом-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колопроктологом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включая проведение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ректороманоскопии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аденоматозу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онкологическим заболеваниям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колоректальной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колоректальной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области);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5)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колоноскопию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(для граждан в случае подозрения на онкологическое заболевание толстой кишки по назначению врача-хирурга или врач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а-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колопроктолога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спирометрию (для граждан с подозрением на хроническое бронхолегочное заболевание по результатам анкетирования, курящих по направлению врача-терапевта);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осмотр (консультацию) врачом-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оториноларингологом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прием (осмотр) врачом-терапевтом, по завершению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</w:r>
      <w:hyperlink r:id="rId29" w:anchor="9917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*(17)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15.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 </w:t>
      </w:r>
      <w:hyperlink r:id="rId30" w:anchor="1013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пунктам 13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31" w:anchor="1014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14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результатов обследования и состояния здоровья гражданина.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16. При выявлении у гражданина в процессе первого и (или) второго этапа диспансеризации медицинских показаний к проведению осмотров врачам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и-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№ 323-ФЗ,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№ 323-ФЗ.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</w:t>
      </w:r>
      <w:hyperlink r:id="rId32" w:anchor="9918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*(18)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исследований и осмотров, входящих в объем диспансеризации вносятся в медицинскую карту амбулаторного больного с пометкой «Диспансеризация».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сердечно-сосудистом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гиперхолестеринемия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уровнем общего холестерина 8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/л и более, и (или) лица курящие более 20 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сигарет в день, и (или) лица с выявленным риском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гиперхолестеринемия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 уровнем общего холестерина 8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сердечно-сосудистым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/л и более, которые подлежат диспансерному наблюдению врачом-терапевтом.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III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proofErr w:type="spellEnd"/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hyperlink r:id="rId33" w:anchor="9919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*(19)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III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spellEnd"/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Граждане с </w:t>
      </w:r>
      <w:proofErr w:type="spellStart"/>
      <w:r w:rsidR="00562792">
        <w:fldChar w:fldCharType="begin"/>
      </w:r>
      <w:r w:rsidR="00562792">
        <w:instrText xml:space="preserve"> HYPERLINK "https://www.garant.ru/products/ipo/prime/doc/71730314/" \l "1183" </w:instrText>
      </w:r>
      <w:r w:rsidR="00562792">
        <w:fldChar w:fldCharType="separate"/>
      </w:r>
      <w:r w:rsidRPr="000C7A19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t>IIIa</w:t>
      </w:r>
      <w:proofErr w:type="spellEnd"/>
      <w:r w:rsidR="00562792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fldChar w:fldCharType="end"/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proofErr w:type="spellStart"/>
      <w:r w:rsidR="00562792">
        <w:fldChar w:fldCharType="begin"/>
      </w:r>
      <w:r w:rsidR="00562792">
        <w:instrText xml:space="preserve"> HYPERLINK "https://www.garant.ru/products/ipo/prime/doc/71730314/" \l "1184" </w:instrText>
      </w:r>
      <w:r w:rsidR="00562792">
        <w:fldChar w:fldCharType="separate"/>
      </w:r>
      <w:r w:rsidRPr="000C7A19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t>III</w:t>
      </w:r>
      <w:proofErr w:type="gramStart"/>
      <w:r w:rsidRPr="000C7A19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t>б</w:t>
      </w:r>
      <w:proofErr w:type="spellEnd"/>
      <w:proofErr w:type="gramEnd"/>
      <w:r w:rsidRPr="000C7A19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t xml:space="preserve"> группами здоровья</w:t>
      </w:r>
      <w:r w:rsidR="00562792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fldChar w:fldCharType="end"/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Гражданам </w:t>
      </w:r>
      <w:proofErr w:type="spellStart"/>
      <w:r w:rsidR="00562792">
        <w:fldChar w:fldCharType="begin"/>
      </w:r>
      <w:r w:rsidR="00562792">
        <w:instrText xml:space="preserve"> HYPERLINK "https://www.garant.ru/products/ipo/prime/doc/71730314/" \l "1183" </w:instrText>
      </w:r>
      <w:r w:rsidR="00562792">
        <w:fldChar w:fldCharType="separate"/>
      </w:r>
      <w:r w:rsidRPr="000C7A19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t>IIIa</w:t>
      </w:r>
      <w:proofErr w:type="spellEnd"/>
      <w:r w:rsidR="00562792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fldChar w:fldCharType="end"/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proofErr w:type="spellStart"/>
      <w:r w:rsidR="00562792">
        <w:fldChar w:fldCharType="begin"/>
      </w:r>
      <w:r w:rsidR="00562792">
        <w:instrText xml:space="preserve"> HYPERLINK "https://www.garant.ru/pro</w:instrText>
      </w:r>
      <w:r w:rsidR="00562792">
        <w:instrText xml:space="preserve">ducts/ipo/prime/doc/71730314/" \l "1184" </w:instrText>
      </w:r>
      <w:r w:rsidR="00562792">
        <w:fldChar w:fldCharType="separate"/>
      </w:r>
      <w:r w:rsidRPr="000C7A19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t>III</w:t>
      </w:r>
      <w:proofErr w:type="gramStart"/>
      <w:r w:rsidRPr="000C7A19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t>б</w:t>
      </w:r>
      <w:proofErr w:type="spellEnd"/>
      <w:proofErr w:type="gramEnd"/>
      <w:r w:rsidRPr="000C7A19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t xml:space="preserve"> группами здоровья</w:t>
      </w:r>
      <w:r w:rsidR="00562792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fldChar w:fldCharType="end"/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 и всем гражданам в возрасте 75 лет и старше в целях коррекции выявленных факторов риска и 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медицинской профилактики,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центре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Основными критериями эффективности диспансеризации взрослого населения являются: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охват диспансеризацией населения, подлежащего диспансеризации в текущем году (плановое значение - не менее 63%);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сердечно-сосудистый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риск, не менее 90% от общего их числа;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сердечно-сосудистым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риском диспансерным наблюдением, не менее 80% от общего их числа.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20.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 </w:t>
      </w:r>
      <w:hyperlink r:id="rId34" w:anchor="1015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пунктом 15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(осмотра) врача - терапевта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число осмотров, исследований и иных медицинских мероприятий, выполненных ранее и учитываемых при диспансеризации в соответствии с </w:t>
      </w:r>
      <w:hyperlink r:id="rId35" w:anchor="1015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пунктом 15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15 настоящего Порядка осмотров, исследований и иных медицинских мероприятий составляет 85% и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</w:t>
      </w:r>
      <w:hyperlink r:id="rId36" w:anchor="9920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*(20)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такие случаи учитываются как проведенный гражданину профилактический медицинский осмотр.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Второй этап диспансеризации считается законченным в случае выполнения осмотров, исследований и иных медицинских мероприятий, указанных в </w:t>
      </w:r>
      <w:hyperlink r:id="rId37" w:anchor="1014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пункте 14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настоящего Порядка, необходимость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*(1) Статья 46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2013, № 48, ст. 6165; 2016, № 27, ст. 4219).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*(2) Годом прохождения диспансеризации считается календарный год, в котором гражданин достигает соответствующего возраста.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*(3) В соответствии со статьей 4, подпунктом 11 пункта 1 статьи 14 и пунктом 2 статьи 15 Федерального закона от 12 января 1995 г. № 5-ФЗ «О ветеранах» (далее - Федеральный закон № 5-ФЗ) (Собрание законодательства Российской Федерации, 1995, № 3, ст. 168; 2002, № 19, ст. 2023; 2002, № 30, ст. 3033; 2004, № 25, ст. 2480;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35, ст. 3607; 2005, № 1, ст. 25, № 19, ст. 1748; 2008, № 30, ст. 3609; 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2009, № 26, ст. 3133; № 30, ст. 3739; № 52, ст. 6403; 2010, № 19, ст. 2287; № 27, ст. 3433; № 31, ст. 4206; № 50, ст. 6609; 2011, № 47, ст. 6608; 2013, № 27, ст. 3477; № 48, ст. 6165; 2014, № 52, ст. 7537;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2015, № 27, ст. 3967, № 48, ст. 6724; 2016, № 22, ст. 3097; 2017, № 31, ст. 4766).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*(4) В соответствии с подпунктом 1 пункта 2 статьи 18 Федерального закона № 5-ФЗ (Собрание законодательства Российской Федерации, 2000, № 19, ст. 2023; 2004, № 35, ст. 3607; 2005, № 1, ст. 25, № 19, ст. 1748; 2009, № 26, ст. 3133, № 52, ст. 6403; 2010, № 19, ст. 2287, № 31, ст. 4206, № 50, ст. 6609; 2013, № 48, ст. 6165;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2015, № 27, ст. 3967, № 48, ст. 6724; 2016, № 22, ст. 3097).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*(5) В соответствии с частью 8 статьи 154 Федерального закона от 22 августа 2004 г.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Федерации» и «Об общих принципах организации местного самоуправления в Российской Федерации» (Собрание законодательства Российской Федерации, 2004, № 35, ст. 3607; 2013, № 14, ст. 1654).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*(6) 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№ 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Сколково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»)» (Собрание законодательства Российской Федерации, 2012, № 17, ст. 1965;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37, ст. 5002; 2013, № 3, ст. 207; № 16, ст. 1970).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*(7) Собрание законодательства Российской Федерации, 2011, № 48, ст. 6724; 2013, № 48, ст. 6165; 2017, № 31, ст. 4791.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*(8) Утверждены приказом Министерства здравоохранения и социального развития Российской Федерации от 28 февраля 2011 г. № 158н «Об утверждении Правил обязательного медицинского страхования» (зарегистрирован Министерством юстиции Российской Федерации 3 марта 2011 г., регистрационный № 19998), с изменениями, внесенными приказами Министерства здравоохранения и социального развития Российской Федерации от 10 августа 2011 г. № 897н (зарегистрирован Министерством юстиции Российской Федерации 12 августа 2011 г., регистрационный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21609), от 9 сентября 2011 г. № 1036н (зарегистрирован Министерством юстиции Российской Федерации 14 октября 2011 г., регистрационный № 22053), приказами Министерства здравоохранения Российской Федерации от 22 марта 2013 г. № 160н (зарегистрирован Министерством юстиции Российской Федерации 23 мая 2013 г., регистрационный № 28480), от 21 июня 2013 г. № 396н (зарегистрирован Министерством юстиции Российской Федерации 23 сентября 2013 г., регистрационный № 30004), от 20 ноября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2013 г. № 859ан (зарегистрирован Министерством юстиции Российской Федерации 29 ноября 2013 г., регистрационный № 30489), от 6 августа 2015 г. № 536н (зарегистрирован Министерством юстиции Российской Федерации 2 октября 2015 г., регистрационный № 39119), от 25 марта 2016 г. № 192н (зарегистрирован Министерством юстиции 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Российской Федерации 4 мая 2016 г., регистрационный № 41969), от 28 июня 2016 г. № 423н (зарегистрирован Министерством юстиции Российской Федерации 18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июля 2016 г., регистрационный № 42892), от 28 сентября 2016 г. № 736н (зарегистрирован Министерством юстиции Российской Федерации 5 октября 2016 г., регистрационный № 43922), от 27 октября 2016 г. № 803н (зарегистрирован Министерством юстиции Российской Федерации 21 декабря 2016 г., регистрационный № 44840), от 11 января 2017 г. № 2н (зарегистрирован Министерством юстиции Российской Федерации 27 января 2017 г., регистрационный № 45459).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*(9) При наличии необходимого оборудования.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*(10) Для фельдшерских здравпунктов и фельдшерско-акушерских пунктов, расположенных в удаленной или труднодоступной местности.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*(11) Собрание законодательства Российской Федерации, 1995, № 14, ст. 1212; 1996, № 34, ст. 4027; 1997, № 3, ст. 352; 2000, № 33, ст. 3348; 2004, № 35, ст. 3607; 2007, № 43, ст. 5084; 2008, № 30, ст. 3616; 2010, № 31, ст. 4172; 2011, № 30, ст. 4590; 2013, № 27, ст. 3477; 2013, № 48, ст. 6165; 2013, № 52, ст. 6986;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2015, № 1, ст. 48, № 12, ст. 1801; 2016, № 1, ст. 58; 2016, № 22, ст. 3097.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*(12) Приказ Министерства здравоохранения Российской Федерации от 6 марта 2015 г. № 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 взр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ослого населения и профилактических медицинских осмотров, порядка по их заполнению» (зарегистрирован Министерством юстиции Российской Федерации 7 апреля 2015 г., регистрационный № 36740).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*(13)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экспресс-анализатора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*(14) 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virgo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Допускается вместо осмотра фельдшером (акушеркой) проведение осмотра врачом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акушер-гинекологом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Папаниколау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*(15)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*(16) За исключением случаев невозможности проведения исследования по медицинским показаниям в связи с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мастэктомией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*(17) При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*(18) Приказ Министерства здравоохранения Российской Федерации от 15 декабря 2014 г. № 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(зарегистрировано Министерством юстиции Российской Федерации 20 февраля 2015 г., регистрационный № 36160).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*(19)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 </w:t>
      </w:r>
      <w:proofErr w:type="spellStart"/>
      <w:r w:rsidR="00562792">
        <w:fldChar w:fldCharType="begin"/>
      </w:r>
      <w:r w:rsidR="00562792">
        <w:instrText xml:space="preserve"> HYPERLINK "https://www.garant.ru/products/ipo/prime/doc/71730314/" \l "1183" </w:instrText>
      </w:r>
      <w:r w:rsidR="00562792">
        <w:fldChar w:fldCharType="separate"/>
      </w:r>
      <w:r w:rsidRPr="000C7A19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t>IIIa</w:t>
      </w:r>
      <w:proofErr w:type="spellEnd"/>
      <w:r w:rsidRPr="000C7A19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t xml:space="preserve"> группу здоровья</w:t>
      </w:r>
      <w:r w:rsidR="00562792">
        <w:rPr>
          <w:rFonts w:ascii="Arial" w:eastAsia="Times New Roman" w:hAnsi="Arial" w:cs="Arial"/>
          <w:color w:val="2060A4"/>
          <w:sz w:val="23"/>
          <w:szCs w:val="23"/>
          <w:u w:val="single"/>
          <w:bdr w:val="none" w:sz="0" w:space="0" w:color="auto" w:frame="1"/>
          <w:lang w:eastAsia="ru-RU"/>
        </w:rPr>
        <w:fldChar w:fldCharType="end"/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*(20) В соответствии с приказом Министерства здравоохранения Российской Федерации от 6 декабря 2012 г. № 1011н «Об утверждении Порядка проведения профилактического медицинского осмотра» (зарегистрирован Министерством юстиции Российской Федерации 29 декабря 2012 г., регистрационный № 26511).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8" w:anchor="1000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проведения диспансеризации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определенных гру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 взр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ослого населения,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39" w:anchor="0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здравоохранения Российской Федерации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26 октября 2017 г. № 869н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7A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Объем диспансеризации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7A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гражданам мужского пола в возрасте от 21 до 74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0C7A19" w:rsidRPr="000C7A19" w:rsidTr="000C7A19">
        <w:tc>
          <w:tcPr>
            <w:tcW w:w="0" w:type="auto"/>
            <w:vMerge w:val="restart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0" w:type="auto"/>
            <w:gridSpan w:val="54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</w:tr>
      <w:tr w:rsidR="000C7A19" w:rsidRPr="000C7A19" w:rsidTr="000C7A19">
        <w:tc>
          <w:tcPr>
            <w:tcW w:w="0" w:type="auto"/>
            <w:vMerge/>
            <w:vAlign w:val="center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Антропометрия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относительного </w:t>
            </w:r>
            <w:proofErr w:type="gramStart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абсолютного </w:t>
            </w:r>
            <w:proofErr w:type="gramStart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проста</w:t>
            </w:r>
            <w:proofErr w:type="gramStart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специфического антигена (ПСА) в крови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 внутриглазного давления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врачом-терапевтом, по завершению исследований первого этапа диспансеризации, проводимых с периодичностью 1 раз в 3 года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 по завершению исследований первого этапа диспансеризации, проводимых с периодичностью 1 раз в 2 года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bookmarkStart w:id="0" w:name="_GoBack"/>
        <w:bookmarkEnd w:id="0"/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100%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мероприятий диспансеризации = 85%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0C7A19" w:rsidRPr="000C7A19" w:rsidRDefault="000C7A19" w:rsidP="000C7A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7A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гражданам женского пола в возрасте от 21 до 74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0C7A19" w:rsidRPr="000C7A19" w:rsidTr="000C7A19">
        <w:tc>
          <w:tcPr>
            <w:tcW w:w="0" w:type="auto"/>
            <w:vMerge w:val="restart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0" w:type="auto"/>
            <w:gridSpan w:val="54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</w:tr>
      <w:tr w:rsidR="000C7A19" w:rsidRPr="000C7A19" w:rsidTr="000C7A19">
        <w:tc>
          <w:tcPr>
            <w:tcW w:w="0" w:type="auto"/>
            <w:vMerge/>
            <w:vAlign w:val="center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относительного </w:t>
            </w:r>
            <w:proofErr w:type="gramStart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абсолютного </w:t>
            </w:r>
            <w:proofErr w:type="gramStart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профилактическое консультирование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врачом-терапевтом, по завершению исследований </w:t>
            </w: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первого этапа диспансеризации, проводимых с периодичностью 1 раз в 3 года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(осмотр) врачом-терапевтом по завершению исследований первого этапа диспансеризации, проводимых с периодичностью 1 раз в 2 года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100%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85%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0C7A19" w:rsidRPr="000C7A19" w:rsidRDefault="000C7A19" w:rsidP="000C7A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7A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Перечень осмотров врачами-специалистами, исследований и иных медицинских мероприятий, проводимых в рамках второго этапа диспансеризации в определенные возрастные периоды для граждан от 21 до 74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30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0C7A19" w:rsidRPr="000C7A19" w:rsidTr="000C7A19">
        <w:tc>
          <w:tcPr>
            <w:tcW w:w="0" w:type="auto"/>
            <w:gridSpan w:val="2"/>
            <w:vMerge w:val="restart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0" w:type="auto"/>
            <w:gridSpan w:val="54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</w:tr>
      <w:tr w:rsidR="000C7A19" w:rsidRPr="000C7A19" w:rsidTr="000C7A19">
        <w:tc>
          <w:tcPr>
            <w:tcW w:w="0" w:type="auto"/>
            <w:gridSpan w:val="2"/>
            <w:vMerge/>
            <w:vAlign w:val="center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C7A19" w:rsidRPr="000C7A19" w:rsidTr="000C7A19">
        <w:tc>
          <w:tcPr>
            <w:tcW w:w="0" w:type="auto"/>
            <w:vMerge w:val="restart"/>
            <w:vAlign w:val="center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Дуплексное сканирование брахицефальных артерий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мужчин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vMerge/>
            <w:vAlign w:val="center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gridSpan w:val="2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врачом-урологом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gridSpan w:val="2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</w:t>
            </w:r>
            <w:proofErr w:type="spellStart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колопроктологом</w:t>
            </w:r>
            <w:proofErr w:type="spellEnd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проведение </w:t>
            </w:r>
            <w:proofErr w:type="spellStart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gridSpan w:val="2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gridSpan w:val="2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gridSpan w:val="2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врачом-акушером-гинекологом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gridSpan w:val="2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gridSpan w:val="2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индивидуального или группового (школы для </w:t>
            </w: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пациентов) углубленного профилактического консультирования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gridSpan w:val="2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(осмотр) врачом-терапевтом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gridSpan w:val="2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0C7A19" w:rsidRPr="000C7A19" w:rsidRDefault="000C7A19" w:rsidP="000C7A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7A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Перечень 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для граждан 75 лет и старше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0C7A19" w:rsidRPr="000C7A19" w:rsidTr="000C7A19">
        <w:tc>
          <w:tcPr>
            <w:tcW w:w="0" w:type="auto"/>
            <w:vMerge w:val="restart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0" w:type="auto"/>
            <w:gridSpan w:val="25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</w:tr>
      <w:tr w:rsidR="000C7A19" w:rsidRPr="000C7A19" w:rsidTr="000C7A19">
        <w:tc>
          <w:tcPr>
            <w:tcW w:w="0" w:type="auto"/>
            <w:vMerge/>
            <w:vAlign w:val="center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100%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85%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0C7A19" w:rsidRPr="000C7A19" w:rsidRDefault="000C7A19" w:rsidP="000C7A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7A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Перечень осмотров врачами-специалистами, исследований и иных медицинских мероприятий, проводимых в рамках второго этапа диспансеризации в определенные возрастные периоды для граждан 75 лет и старше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0C7A19" w:rsidRPr="000C7A19" w:rsidTr="000C7A19">
        <w:tc>
          <w:tcPr>
            <w:tcW w:w="0" w:type="auto"/>
            <w:vMerge w:val="restart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0" w:type="auto"/>
            <w:gridSpan w:val="25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</w:tr>
      <w:tr w:rsidR="000C7A19" w:rsidRPr="000C7A19" w:rsidTr="000C7A19">
        <w:tc>
          <w:tcPr>
            <w:tcW w:w="0" w:type="auto"/>
            <w:vMerge/>
            <w:vAlign w:val="center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врачом-неврологом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</w:t>
            </w:r>
            <w:proofErr w:type="spellStart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колопроктологом</w:t>
            </w:r>
            <w:proofErr w:type="spellEnd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проведение </w:t>
            </w:r>
            <w:proofErr w:type="spellStart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</w:t>
            </w:r>
            <w:proofErr w:type="spellStart"/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C7A19" w:rsidRPr="000C7A19" w:rsidTr="000C7A19"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40" w:anchor="1000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проведения диспансеризации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определенных гру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 взр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ослого населения,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41" w:anchor="0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здравоохранения Российской Федерации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26 октября 2017 г. № 869н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7A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Диагностические критерии</w:t>
      </w:r>
      <w:r w:rsidRPr="000C7A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рт.ст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диастолическое артериальное давление равно или выше 90 мм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рт.ст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</w:t>
      </w:r>
      <w:hyperlink r:id="rId42" w:anchor="9999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кодами 110-115),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Гиперхолестеринемия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уровень общего холестерина 5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/л и более (кодируется по МКБ-10 кодом Е78).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Гипергликемия - уровень глюкозы плазмы натощак 6,1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нормогликемия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Курение табака - ежедневное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выкуривание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крайней мере одной сигареты и более (кодируется по МКБ-10 кодом Z72.0).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досаливание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4-6 порций в сутки). Определяется с помощью опроса (анкетирования), предусмотренного настоящим </w:t>
      </w:r>
      <w:hyperlink r:id="rId43" w:anchor="10104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(кодируется по МКБ-10 кодом Z72.4).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Избыточная масса тела - индекс массы тела 25-29,9 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1AD69A3" wp14:editId="74BA3979">
            <wp:extent cx="340360" cy="212725"/>
            <wp:effectExtent l="0" t="0" r="2540" b="0"/>
            <wp:docPr id="2" name="Рисунок 2" descr="https://www.garant.ru/files/7/9/1154797/pict19-71730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7/9/1154797/pict19-71730314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 и более (кодируется по МКБ-10 кодом R63.5).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Ожирение - индекс массы тела 30 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73BDE0F" wp14:editId="3EC29CAC">
            <wp:extent cx="340360" cy="212725"/>
            <wp:effectExtent l="0" t="0" r="2540" b="0"/>
            <wp:docPr id="1" name="Рисунок 1" descr="https://www.garant.ru/files/7/9/1154797/pict20-71730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7/9/1154797/pict20-71730314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более (кодируется по МКБ-10 кодом Е66).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Низкая физическая активность - ходьба в умеренном или быстром темпе менее 30 минут в день (кодируется по МКБ-10 кодом Z72.3).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опроса (анкетирования), предусмотренного настоящим </w:t>
      </w:r>
      <w:hyperlink r:id="rId45" w:anchor="10104" w:history="1">
        <w:r w:rsidRPr="000C7A19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Отягощенная наследственность по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сердечно-сосудистым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заболеваниям определяется при наличии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Z80).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Z82.5).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Отягощенная наследственность по сахарному диабету - наличие у близких родственников в молодом или среднем возрасте (кодируется по МКБ-10 кодом Z83.3).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Относительный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сердечно-сосудистый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сердечно-сосудистые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заболевания, сахарный диабет </w:t>
      </w: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Международная статистическая классификация болезней и проблем, связанных со здоровьем, 10 пересмотра.</w:t>
      </w:r>
    </w:p>
    <w:p w:rsidR="000C7A19" w:rsidRPr="000C7A19" w:rsidRDefault="000C7A19" w:rsidP="000C7A1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C7A1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C7A19" w:rsidRPr="000C7A19" w:rsidRDefault="00562792" w:rsidP="000C7A1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 новый порядок проведения диспансеризации определенных гру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 взр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ослого населения.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и ранее, он распространяется на работающих и неработающих граждан; на лиц, обучающихся очно в образовательных организациях.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Диспансеризация организуется 1 раз в 3 года, за некоторым исключением. Так, 1 раз в 2 года проводится маммография для женщин в возрасте от 51 года до 69 лет и исследования кала на скрытую кровь для граждан в возрасте от 49 до 73 лет.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Уточнены объемы диспансеризации. Изменено содержание групп состояния здоровья.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Так, ко II группе ранее относились граждане, у которых не установлены хронические неинфекционные заболевания, но имеются факторы риска их развития при высоком или очень высоком абсолютном суммарном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сердечно-сосудистом</w:t>
      </w:r>
      <w:proofErr w:type="gram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риске, и которые не нуждаются в диспансерном наблюдении по поводу других заболеваний (состояний). </w:t>
      </w:r>
      <w:proofErr w:type="gram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новому порядку в данную группу входят в т. ч. взрослые лица любого возраста, у которых выявлено ожирение и/или 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гиперхолестеринемия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уровнем общего холестерина 8 </w:t>
      </w:r>
      <w:proofErr w:type="spellStart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ммоль</w:t>
      </w:r>
      <w:proofErr w:type="spellEnd"/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/л и более, и/или лица курящие более 20 сигарет в день, и (или) лица с выявленным риском пагубного потребления алкоголя и (или) риском потребления наркотиков без назначения врача.</w:t>
      </w:r>
      <w:proofErr w:type="gramEnd"/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Скорректирован порядок оплаты исследований в рамках территориальной программы.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(с учетом изменений) признан утратившим силу.</w:t>
      </w:r>
    </w:p>
    <w:p w:rsidR="000C7A19" w:rsidRPr="000C7A19" w:rsidRDefault="000C7A19" w:rsidP="000C7A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7A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вступает в силу с 1 января 2018 г.</w:t>
      </w:r>
    </w:p>
    <w:p w:rsidR="008E2839" w:rsidRDefault="008E2839"/>
    <w:sectPr w:rsidR="008E2839" w:rsidSect="00562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7A"/>
    <w:rsid w:val="000C7A19"/>
    <w:rsid w:val="003D307A"/>
    <w:rsid w:val="00562792"/>
    <w:rsid w:val="008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7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7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7A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7A19"/>
    <w:rPr>
      <w:color w:val="800080"/>
      <w:u w:val="single"/>
    </w:rPr>
  </w:style>
  <w:style w:type="paragraph" w:customStyle="1" w:styleId="toleft">
    <w:name w:val="toleft"/>
    <w:basedOn w:val="a"/>
    <w:rsid w:val="000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7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7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7A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7A19"/>
    <w:rPr>
      <w:color w:val="800080"/>
      <w:u w:val="single"/>
    </w:rPr>
  </w:style>
  <w:style w:type="paragraph" w:customStyle="1" w:styleId="toleft">
    <w:name w:val="toleft"/>
    <w:basedOn w:val="a"/>
    <w:rsid w:val="000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730314/" TargetMode="External"/><Relationship Id="rId13" Type="http://schemas.openxmlformats.org/officeDocument/2006/relationships/hyperlink" Target="https://www.garant.ru/products/ipo/prime/doc/71730314/" TargetMode="External"/><Relationship Id="rId18" Type="http://schemas.openxmlformats.org/officeDocument/2006/relationships/hyperlink" Target="https://www.garant.ru/products/ipo/prime/doc/71730314/" TargetMode="External"/><Relationship Id="rId26" Type="http://schemas.openxmlformats.org/officeDocument/2006/relationships/hyperlink" Target="https://www.garant.ru/products/ipo/prime/doc/71730314/" TargetMode="External"/><Relationship Id="rId39" Type="http://schemas.openxmlformats.org/officeDocument/2006/relationships/hyperlink" Target="https://www.garant.ru/products/ipo/prime/doc/7173031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1730314/" TargetMode="External"/><Relationship Id="rId34" Type="http://schemas.openxmlformats.org/officeDocument/2006/relationships/hyperlink" Target="https://www.garant.ru/products/ipo/prime/doc/71730314/" TargetMode="External"/><Relationship Id="rId42" Type="http://schemas.openxmlformats.org/officeDocument/2006/relationships/hyperlink" Target="https://www.garant.ru/products/ipo/prime/doc/71730314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garant.ru/products/ipo/prime/doc/71730314/" TargetMode="External"/><Relationship Id="rId12" Type="http://schemas.openxmlformats.org/officeDocument/2006/relationships/hyperlink" Target="https://www.garant.ru/products/ipo/prime/doc/71730314/" TargetMode="External"/><Relationship Id="rId17" Type="http://schemas.openxmlformats.org/officeDocument/2006/relationships/hyperlink" Target="https://www.garant.ru/products/ipo/prime/doc/71730314/" TargetMode="External"/><Relationship Id="rId25" Type="http://schemas.openxmlformats.org/officeDocument/2006/relationships/hyperlink" Target="https://www.garant.ru/products/ipo/prime/doc/71730314/" TargetMode="External"/><Relationship Id="rId33" Type="http://schemas.openxmlformats.org/officeDocument/2006/relationships/hyperlink" Target="https://www.garant.ru/products/ipo/prime/doc/71730314/" TargetMode="External"/><Relationship Id="rId38" Type="http://schemas.openxmlformats.org/officeDocument/2006/relationships/hyperlink" Target="https://www.garant.ru/products/ipo/prime/doc/71730314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1730314/" TargetMode="External"/><Relationship Id="rId20" Type="http://schemas.openxmlformats.org/officeDocument/2006/relationships/hyperlink" Target="https://www.garant.ru/products/ipo/prime/doc/71730314/" TargetMode="External"/><Relationship Id="rId29" Type="http://schemas.openxmlformats.org/officeDocument/2006/relationships/hyperlink" Target="https://www.garant.ru/products/ipo/prime/doc/71730314/" TargetMode="External"/><Relationship Id="rId41" Type="http://schemas.openxmlformats.org/officeDocument/2006/relationships/hyperlink" Target="https://www.garant.ru/products/ipo/prime/doc/7173031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730314/" TargetMode="External"/><Relationship Id="rId11" Type="http://schemas.openxmlformats.org/officeDocument/2006/relationships/hyperlink" Target="https://www.garant.ru/products/ipo/prime/doc/71730314/" TargetMode="External"/><Relationship Id="rId24" Type="http://schemas.openxmlformats.org/officeDocument/2006/relationships/hyperlink" Target="https://www.garant.ru/products/ipo/prime/doc/71730314/" TargetMode="External"/><Relationship Id="rId32" Type="http://schemas.openxmlformats.org/officeDocument/2006/relationships/hyperlink" Target="https://www.garant.ru/products/ipo/prime/doc/71730314/" TargetMode="External"/><Relationship Id="rId37" Type="http://schemas.openxmlformats.org/officeDocument/2006/relationships/hyperlink" Target="https://www.garant.ru/products/ipo/prime/doc/71730314/" TargetMode="External"/><Relationship Id="rId40" Type="http://schemas.openxmlformats.org/officeDocument/2006/relationships/hyperlink" Target="https://www.garant.ru/products/ipo/prime/doc/71730314/" TargetMode="External"/><Relationship Id="rId45" Type="http://schemas.openxmlformats.org/officeDocument/2006/relationships/hyperlink" Target="https://www.garant.ru/products/ipo/prime/doc/71730314/" TargetMode="External"/><Relationship Id="rId5" Type="http://schemas.openxmlformats.org/officeDocument/2006/relationships/hyperlink" Target="https://www.garant.ru/products/ipo/prime/doc/71730314/" TargetMode="External"/><Relationship Id="rId15" Type="http://schemas.openxmlformats.org/officeDocument/2006/relationships/hyperlink" Target="https://www.garant.ru/products/ipo/prime/doc/71730314/" TargetMode="External"/><Relationship Id="rId23" Type="http://schemas.openxmlformats.org/officeDocument/2006/relationships/hyperlink" Target="https://www.garant.ru/products/ipo/prime/doc/71730314/" TargetMode="External"/><Relationship Id="rId28" Type="http://schemas.openxmlformats.org/officeDocument/2006/relationships/hyperlink" Target="https://www.garant.ru/products/ipo/prime/doc/71730314/" TargetMode="External"/><Relationship Id="rId36" Type="http://schemas.openxmlformats.org/officeDocument/2006/relationships/hyperlink" Target="https://www.garant.ru/products/ipo/prime/doc/71730314/" TargetMode="External"/><Relationship Id="rId10" Type="http://schemas.openxmlformats.org/officeDocument/2006/relationships/hyperlink" Target="https://www.garant.ru/products/ipo/prime/doc/71730314/" TargetMode="External"/><Relationship Id="rId19" Type="http://schemas.openxmlformats.org/officeDocument/2006/relationships/hyperlink" Target="https://www.garant.ru/products/ipo/prime/doc/71730314/" TargetMode="External"/><Relationship Id="rId31" Type="http://schemas.openxmlformats.org/officeDocument/2006/relationships/hyperlink" Target="https://www.garant.ru/products/ipo/prime/doc/71730314/" TargetMode="External"/><Relationship Id="rId44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730314/" TargetMode="External"/><Relationship Id="rId14" Type="http://schemas.openxmlformats.org/officeDocument/2006/relationships/hyperlink" Target="https://www.garant.ru/products/ipo/prime/doc/71730314/" TargetMode="External"/><Relationship Id="rId22" Type="http://schemas.openxmlformats.org/officeDocument/2006/relationships/hyperlink" Target="https://www.garant.ru/products/ipo/prime/doc/71730314/" TargetMode="External"/><Relationship Id="rId27" Type="http://schemas.openxmlformats.org/officeDocument/2006/relationships/hyperlink" Target="https://www.garant.ru/products/ipo/prime/doc/71730314/" TargetMode="External"/><Relationship Id="rId30" Type="http://schemas.openxmlformats.org/officeDocument/2006/relationships/hyperlink" Target="https://www.garant.ru/products/ipo/prime/doc/71730314/" TargetMode="External"/><Relationship Id="rId35" Type="http://schemas.openxmlformats.org/officeDocument/2006/relationships/hyperlink" Target="https://www.garant.ru/products/ipo/prime/doc/71730314/" TargetMode="External"/><Relationship Id="rId43" Type="http://schemas.openxmlformats.org/officeDocument/2006/relationships/hyperlink" Target="https://www.garant.ru/products/ipo/prime/doc/717303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11196</Words>
  <Characters>63821</Characters>
  <Application>Microsoft Office Word</Application>
  <DocSecurity>0</DocSecurity>
  <Lines>531</Lines>
  <Paragraphs>149</Paragraphs>
  <ScaleCrop>false</ScaleCrop>
  <Company>SPecialiST RePack</Company>
  <LinksUpToDate>false</LinksUpToDate>
  <CharactersWithSpaces>74868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</dc:creator>
  <cp:keywords/>
  <dc:description/>
  <cp:lastModifiedBy>Лиса</cp:lastModifiedBy>
  <cp:revision>4</cp:revision>
  <dcterms:created xsi:type="dcterms:W3CDTF">2018-02-05T15:19:00Z</dcterms:created>
  <dcterms:modified xsi:type="dcterms:W3CDTF">2018-02-08T13:17:00Z</dcterms:modified>
</cp:coreProperties>
</file>